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ECO034 - COMPUTAÇÃO GRÁFICA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Prof. Walter A. Nagai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PRÁTICA #1 - Processing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INSTALAÇÃO DE Processing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Verifique se o Java JDK (</w:t>
      </w:r>
      <w:r w:rsidDel="00000000" w:rsidR="00000000" w:rsidRPr="00000000">
        <w:rPr>
          <w:i w:val="1"/>
          <w:rtl w:val="0"/>
        </w:rPr>
        <w:t xml:space="preserve">Java Development Kit</w:t>
      </w:r>
      <w:r w:rsidDel="00000000" w:rsidR="00000000" w:rsidRPr="00000000">
        <w:rPr>
          <w:rtl w:val="0"/>
        </w:rPr>
        <w:t xml:space="preserve">) esteja instalado. Caso não esteja instalado, faça o download do JDK8 no site da Oracle no link </w:t>
      </w:r>
      <w:hyperlink r:id="rId5">
        <w:r w:rsidDel="00000000" w:rsidR="00000000" w:rsidRPr="00000000">
          <w:rPr>
            <w:color w:val="1155cc"/>
            <w:u w:val="single"/>
            <w:rtl w:val="0"/>
          </w:rPr>
          <w:t xml:space="preserve">http://www.oracle.com/technetwork/java/javase/downloads/index.html</w:t>
        </w:r>
      </w:hyperlink>
      <w:r w:rsidDel="00000000" w:rsidR="00000000" w:rsidRPr="00000000">
        <w:rPr>
          <w:rtl w:val="0"/>
        </w:rPr>
        <w:t xml:space="preserve">, escolha a última versão disponível e instale-o.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Visitar o link: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http://processing.org/download</w:t>
        </w:r>
      </w:hyperlink>
      <w:r w:rsidDel="00000000" w:rsidR="00000000" w:rsidRPr="00000000">
        <w:rPr>
          <w:rtl w:val="0"/>
        </w:rPr>
        <w:t xml:space="preserve"> para fazer o download do Processing para Windows, Linux ou MacOS e instale-o.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IDE Processing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102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60"/>
        <w:gridCol w:w="5640"/>
        <w:tblGridChange w:id="0">
          <w:tblGrid>
            <w:gridCol w:w="4560"/>
            <w:gridCol w:w="5640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drawing>
                <wp:inline distB="114300" distT="114300" distL="114300" distR="114300">
                  <wp:extent cx="2617155" cy="3167063"/>
                  <wp:effectExtent b="0" l="0" r="0" t="0"/>
                  <wp:docPr id="1" name="image02.png"/>
                  <a:graphic>
                    <a:graphicData uri="http://schemas.openxmlformats.org/drawingml/2006/picture">
                      <pic:pic>
                        <pic:nvPicPr>
                          <pic:cNvPr id="0" name="image02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7155" cy="316706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b w:val="1"/>
                <w:rtl w:val="0"/>
              </w:rPr>
              <w:t xml:space="preserve">Figura 1</w:t>
            </w:r>
            <w:r w:rsidDel="00000000" w:rsidR="00000000" w:rsidRPr="00000000">
              <w:rPr>
                <w:rtl w:val="0"/>
              </w:rPr>
              <w:t xml:space="preserve">. Tela inicial do Processing.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spacing w:after="0" w:before="0" w:line="360" w:lineRule="auto"/>
              <w:ind w:left="720" w:right="0" w:hanging="360"/>
              <w:contextualSpacing w:val="1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 primeiro botão, similar a um play de música, executa o código descrito no IDE;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spacing w:after="0" w:before="0" w:line="360" w:lineRule="auto"/>
              <w:ind w:left="720" w:right="0" w:hanging="360"/>
              <w:contextualSpacing w:val="1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 segundo botão para a execução do código;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spacing w:after="0" w:before="0" w:line="360" w:lineRule="auto"/>
              <w:ind w:left="720" w:right="0" w:hanging="360"/>
              <w:contextualSpacing w:val="1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 terceiro botão inicia um novo programa;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spacing w:after="0" w:before="0" w:line="360" w:lineRule="auto"/>
              <w:ind w:left="720" w:right="0" w:hanging="360"/>
              <w:contextualSpacing w:val="1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 quarto botão, com uma seta para cima, abre um arquivo existente de extensão .pde;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spacing w:after="0" w:before="0" w:line="360" w:lineRule="auto"/>
              <w:ind w:left="720" w:right="0" w:hanging="360"/>
              <w:contextualSpacing w:val="1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 quinto botão, com uma seta para baixo, salva o conteúdo da janela da IDE para um arquivo de extensão .pde;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spacing w:after="0" w:before="0" w:line="360" w:lineRule="auto"/>
              <w:ind w:left="720" w:right="0" w:hanging="360"/>
              <w:contextualSpacing w:val="1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 último botão exporta a aplicação como uma aplicação Java para vários sistemas operacionais.</w:t>
            </w:r>
          </w:p>
        </w:tc>
      </w:tr>
    </w:tbl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tbl>
      <w:tblPr>
        <w:tblStyle w:val="Table2"/>
        <w:bidiVisual w:val="0"/>
        <w:tblW w:w="10204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204"/>
        <w:tblGridChange w:id="0">
          <w:tblGrid>
            <w:gridCol w:w="10204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b w:val="1"/>
                <w:rtl w:val="0"/>
              </w:rPr>
              <w:t xml:space="preserve">CÓDIGO</w:t>
            </w:r>
            <w:r w:rsidDel="00000000" w:rsidR="00000000" w:rsidRPr="00000000">
              <w:rPr>
                <w:b w:val="1"/>
                <w:rtl w:val="0"/>
              </w:rPr>
              <w:t xml:space="preserve"> 1</w:t>
            </w:r>
            <w:r w:rsidDel="00000000" w:rsidR="00000000" w:rsidRPr="00000000">
              <w:rPr>
                <w:rtl w:val="0"/>
              </w:rPr>
              <w:t xml:space="preserve">. Uma barra deslizante na tela.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color c = color(0);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float x = 0;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float y = 100;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float speed = 1;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/* Antes de iniciar a execução do programa, a função setup é chamada*/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void setup() 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size(200,200);  // tamanho da janela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}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/* A função draw é chamada a cada ciclo/segundo */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void draw() 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background(255); // cor de fundo branca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move();          // chama a função move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display();       // chama a função display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}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/* A função move é responsável em calcular a velocidade do objeto,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 caso atinga a borda mais a direita da janela, retorna a posição 0 */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void move() 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x = x + speed;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if (x &gt; width) 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  x = 0;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}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}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/* A função display é responsável em mostrar o objeto, que é um 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 retângulo na posição x, y com largura 30 e altura 10 */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void display() 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fill(c);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rect(x,y,30,10);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}</w:t>
            </w:r>
          </w:p>
        </w:tc>
      </w:tr>
    </w:tbl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ATIVIDADE PRÁTICA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Modifique o tamanho da tela para 640x480;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Crie duas variáveis auxiliares para determinar a largura e a altura do retângulo com valores proporcionais ao tamanho da tela;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 o retângulo bater em uma </w:t>
      </w:r>
      <w:r w:rsidDel="00000000" w:rsidR="00000000" w:rsidRPr="00000000">
        <w:rPr>
          <w:rtl w:val="0"/>
        </w:rPr>
        <w:t xml:space="preserve">das </w:t>
      </w:r>
      <w:r w:rsidDel="00000000" w:rsidR="00000000" w:rsidRPr="00000000">
        <w:rPr>
          <w:rtl w:val="0"/>
        </w:rPr>
        <w:t xml:space="preserve">bordas, inverta o sentido;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Aumente a velocidade da barra, por exemplo, para o valor </w:t>
      </w: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2</w:t>
      </w:r>
      <w:r w:rsidDel="00000000" w:rsidR="00000000" w:rsidRPr="00000000">
        <w:rPr>
          <w:rtl w:val="0"/>
        </w:rPr>
        <w:t xml:space="preserve">;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Altere a taxa de atualização ou número de chamadas da função </w:t>
      </w: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draw</w:t>
      </w:r>
      <w:r w:rsidDel="00000000" w:rsidR="00000000" w:rsidRPr="00000000">
        <w:rPr>
          <w:rtl w:val="0"/>
        </w:rPr>
        <w:t xml:space="preserve"> com a função </w:t>
      </w: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frameRate</w:t>
      </w: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(num)</w:t>
      </w:r>
      <w:r w:rsidDel="00000000" w:rsidR="00000000" w:rsidRPr="00000000">
        <w:rPr>
          <w:rtl w:val="0"/>
        </w:rPr>
        <w:t xml:space="preserve">, na qual o parâmetro seja menor que </w:t>
      </w: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20.</w:t>
      </w:r>
      <w:r w:rsidDel="00000000" w:rsidR="00000000" w:rsidRPr="00000000">
        <w:rPr>
          <w:rtl w:val="0"/>
        </w:rPr>
        <w:t xml:space="preserve"> O que acontece?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Altere a taxa para o valor </w:t>
      </w: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30</w:t>
      </w:r>
      <w:r w:rsidDel="00000000" w:rsidR="00000000" w:rsidRPr="00000000">
        <w:rPr>
          <w:rtl w:val="0"/>
        </w:rPr>
        <w:t xml:space="preserve">. O que acontece?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Modifique a função </w:t>
      </w: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rect</w:t>
      </w:r>
      <w:r w:rsidDel="00000000" w:rsidR="00000000" w:rsidRPr="00000000">
        <w:rPr>
          <w:rtl w:val="0"/>
        </w:rPr>
        <w:t xml:space="preserve"> para </w:t>
      </w: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ellipse(x, y, width, height)</w:t>
      </w:r>
      <w:r w:rsidDel="00000000" w:rsidR="00000000" w:rsidRPr="00000000">
        <w:rPr>
          <w:rtl w:val="0"/>
        </w:rPr>
        <w:t xml:space="preserve">, na qual </w:t>
      </w: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x</w:t>
      </w:r>
      <w:r w:rsidDel="00000000" w:rsidR="00000000" w:rsidRPr="00000000">
        <w:rPr>
          <w:rtl w:val="0"/>
        </w:rPr>
        <w:t xml:space="preserve"> e </w:t>
      </w: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y</w:t>
      </w:r>
      <w:r w:rsidDel="00000000" w:rsidR="00000000" w:rsidRPr="00000000">
        <w:rPr>
          <w:rtl w:val="0"/>
        </w:rPr>
        <w:t xml:space="preserve"> são iguais a função </w:t>
      </w: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rect </w:t>
      </w:r>
      <w:r w:rsidDel="00000000" w:rsidR="00000000" w:rsidRPr="00000000">
        <w:rPr>
          <w:rtl w:val="0"/>
        </w:rPr>
        <w:t xml:space="preserve">e </w:t>
      </w: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width </w:t>
      </w:r>
      <w:r w:rsidDel="00000000" w:rsidR="00000000" w:rsidRPr="00000000">
        <w:rPr>
          <w:rtl w:val="0"/>
        </w:rPr>
        <w:t xml:space="preserve">e </w:t>
      </w: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height </w:t>
      </w:r>
      <w:r w:rsidDel="00000000" w:rsidR="00000000" w:rsidRPr="00000000">
        <w:rPr>
          <w:rtl w:val="0"/>
        </w:rPr>
        <w:t xml:space="preserve">devem ter valores iguais. O que aconteceu? Modifique o programa para que o círculo faça corretamente a execução.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right"/>
      </w:pPr>
      <w:r w:rsidDel="00000000" w:rsidR="00000000" w:rsidRPr="00000000">
        <w:rPr>
          <w:rtl w:val="0"/>
        </w:rPr>
        <w:t xml:space="preserve">Prof. Walter</w:t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b w:val="1"/>
          <w:rtl w:val="0"/>
        </w:rPr>
        <w:t xml:space="preserve">RESPOSTA</w:t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</w:r>
    </w:p>
    <w:tbl>
      <w:tblPr>
        <w:tblStyle w:val="Table3"/>
        <w:bidiVisual w:val="0"/>
        <w:tblW w:w="10204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204"/>
        <w:tblGridChange w:id="0">
          <w:tblGrid>
            <w:gridCol w:w="10204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color c = color(0);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int xJanela = 320, yJanela = 240;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float x = xJanela / 2;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float y = yJanela / 3;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float larguraRect = xJanela / 10;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float alturaRect = yJanela / 20;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float speed = 5;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void setup() 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size(xJanela, yJanela);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frameRate(30);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}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void draw() 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background(255);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move();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display();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}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void move() 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x = x + speed;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if (x + larguraRect/2 &gt; width || x + larguraRect/2 &lt; larguraRect)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  speed *= -1;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}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void display() 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fill(c);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ellipse(x, y, larguraRect, larguraRect);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}</w:t>
            </w:r>
          </w:p>
        </w:tc>
      </w:tr>
    </w:tbl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8" w:w="11906"/>
      <w:pgMar w:bottom="850.3937007874016" w:top="566.9291338582677" w:left="850.3937007874016" w:right="850.393700787401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  <w:font w:name="Courier New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contextualSpacing w:val="0"/>
      <w:jc w:val="right"/>
    </w:pPr>
    <w:fldSimple w:instr="PAGE" w:fldLock="0" w:dirty="0">
      <w:r w:rsidDel="00000000" w:rsidR="00000000" w:rsidRPr="00000000">
        <w:rPr/>
      </w:r>
    </w:fldSimple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contextualSpacing w:val="0"/>
    </w:pPr>
    <w:r w:rsidDel="00000000" w:rsidR="00000000" w:rsidRPr="00000000">
      <w:rPr>
        <w:rtl w:val="0"/>
      </w:rPr>
    </w:r>
  </w:p>
  <w:tbl>
    <w:tblPr>
      <w:tblStyle w:val="Table4"/>
      <w:bidiVisual w:val="0"/>
      <w:tblW w:w="10200.0" w:type="dxa"/>
      <w:jc w:val="left"/>
      <w:tblLayout w:type="fixed"/>
      <w:tblLook w:val="0600"/>
    </w:tblPr>
    <w:tblGrid>
      <w:gridCol w:w="2460"/>
      <w:gridCol w:w="7740"/>
      <w:tblGridChange w:id="0">
        <w:tblGrid>
          <w:gridCol w:w="2460"/>
          <w:gridCol w:w="7740"/>
        </w:tblGrid>
      </w:tblGridChange>
    </w:tblGrid>
    <w:tr>
      <w:tc>
        <w:tcPr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>
          <w:pPr>
            <w:spacing w:line="240" w:lineRule="auto"/>
            <w:contextualSpacing w:val="0"/>
            <w:jc w:val="center"/>
          </w:pPr>
          <w:r w:rsidDel="00000000" w:rsidR="00000000" w:rsidRPr="00000000">
            <w:drawing>
              <wp:inline distB="114300" distT="114300" distL="114300" distR="114300">
                <wp:extent cx="610294" cy="614363"/>
                <wp:effectExtent b="0" l="0" r="0" t="0"/>
                <wp:docPr descr="LogoEFEI.jpg" id="2" name="image03.jpg"/>
                <a:graphic>
                  <a:graphicData uri="http://schemas.openxmlformats.org/drawingml/2006/picture">
                    <pic:pic>
                      <pic:nvPicPr>
                        <pic:cNvPr descr="LogoEFEI.jpg" id="0" name="image03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0294" cy="614363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>
          <w:pPr>
            <w:widowControl w:val="0"/>
            <w:spacing w:line="240" w:lineRule="auto"/>
            <w:contextualSpacing w:val="0"/>
            <w:jc w:val="center"/>
          </w:pPr>
          <w:r w:rsidDel="00000000" w:rsidR="00000000" w:rsidRPr="00000000">
            <w:rPr>
              <w:b w:val="1"/>
              <w:rtl w:val="0"/>
            </w:rPr>
            <w:t xml:space="preserve">MINISTÉRIO DA EDUCAÇÃO</w:t>
          </w:r>
        </w:p>
        <w:p w:rsidR="00000000" w:rsidDel="00000000" w:rsidP="00000000" w:rsidRDefault="00000000" w:rsidRPr="00000000">
          <w:pPr>
            <w:widowControl w:val="0"/>
            <w:spacing w:line="240" w:lineRule="auto"/>
            <w:contextualSpacing w:val="0"/>
            <w:jc w:val="center"/>
          </w:pPr>
          <w:r w:rsidDel="00000000" w:rsidR="00000000" w:rsidRPr="00000000">
            <w:rPr>
              <w:rtl w:val="0"/>
            </w:rPr>
            <w:t xml:space="preserve">Universidade Federal de Itajubá - Campus Itabira</w:t>
          </w:r>
        </w:p>
        <w:p w:rsidR="00000000" w:rsidDel="00000000" w:rsidP="00000000" w:rsidRDefault="00000000" w:rsidRPr="00000000">
          <w:pPr>
            <w:widowControl w:val="0"/>
            <w:spacing w:line="240" w:lineRule="auto"/>
            <w:contextualSpacing w:val="0"/>
            <w:jc w:val="center"/>
          </w:pPr>
          <w:r w:rsidDel="00000000" w:rsidR="00000000" w:rsidRPr="00000000">
            <w:rPr>
              <w:rtl w:val="0"/>
            </w:rPr>
            <w:t xml:space="preserve">Rua Irmã Ivone Drummond, 200 - Distrito Industrial II</w:t>
          </w:r>
        </w:p>
        <w:p w:rsidR="00000000" w:rsidDel="00000000" w:rsidP="00000000" w:rsidRDefault="00000000" w:rsidRPr="00000000">
          <w:pPr>
            <w:widowControl w:val="0"/>
            <w:spacing w:line="240" w:lineRule="auto"/>
            <w:contextualSpacing w:val="0"/>
            <w:jc w:val="center"/>
          </w:pPr>
          <w:r w:rsidDel="00000000" w:rsidR="00000000" w:rsidRPr="00000000">
            <w:rPr>
              <w:rtl w:val="0"/>
            </w:rPr>
            <w:t xml:space="preserve">Itabira/MG - 35903-087</w:t>
          </w:r>
        </w:p>
      </w:tc>
    </w:tr>
  </w:tbl>
  <w:p w:rsidR="00000000" w:rsidDel="00000000" w:rsidP="00000000" w:rsidRDefault="00000000" w:rsidRPr="00000000">
    <w:pPr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2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3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4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5" Type="http://schemas.openxmlformats.org/officeDocument/2006/relationships/hyperlink" Target="http://www.oracle.com/technetwork/java/javase/downloads/index.html" TargetMode="External"/><Relationship Id="rId6" Type="http://schemas.openxmlformats.org/officeDocument/2006/relationships/hyperlink" Target="http://processing.org/download" TargetMode="External"/><Relationship Id="rId7" Type="http://schemas.openxmlformats.org/officeDocument/2006/relationships/image" Target="media/image02.png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03.jpg"/></Relationships>
</file>